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Судебно-бухгалтерская экспертиза</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«Судебно- бухгалтерская экспертиза»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«Судебно-бухгалтерская экспертиза».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«Судебно-бухгалтерская экспертиза»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по вопросам бухгалтерского учета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применять судебную практику по вопросам бухгалтерского учета в профессиональной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ПК-2.43 владеть навыками применения судебной практики по вопросам бухгалтерского учета в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«Судебно-бухгалтерская экспертиза»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Налоговое право</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852.159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предмет, метод и задачи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и порядок назначения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результатов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проведения отдельных видов бухгалтерских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предмет, метод и задачи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и порядок назначения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результатов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проведения отдельных видов бухгалтерских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предмет, метод и задачи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и порядок назначения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результатов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проведения отдельных видов бухгалтерских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Судебно-бухгалтерская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Судебно-бухгалтерская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предмет, метод и задачи судебно-бухгалтерской экспертизы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общие положения судебно-бухгалтерской экспертизы. История</w:t>
            </w:r>
          </w:p>
          <w:p>
            <w:pPr>
              <w:jc w:val="both"/>
              <w:spacing w:after="0" w:line="240" w:lineRule="auto"/>
              <w:rPr>
                <w:sz w:val="24"/>
                <w:szCs w:val="24"/>
              </w:rPr>
            </w:pPr>
            <w:r>
              <w:rPr>
                <w:rFonts w:ascii="Times New Roman" w:hAnsi="Times New Roman" w:cs="Times New Roman"/>
                <w:color w:val="#000000"/>
                <w:sz w:val="24"/>
                <w:szCs w:val="24"/>
              </w:rPr>
              <w:t> становления судебно-бухгалтерской экспертизы. Нормативно-правовая база,</w:t>
            </w:r>
          </w:p>
          <w:p>
            <w:pPr>
              <w:jc w:val="both"/>
              <w:spacing w:after="0" w:line="240" w:lineRule="auto"/>
              <w:rPr>
                <w:sz w:val="24"/>
                <w:szCs w:val="24"/>
              </w:rPr>
            </w:pPr>
            <w:r>
              <w:rPr>
                <w:rFonts w:ascii="Times New Roman" w:hAnsi="Times New Roman" w:cs="Times New Roman"/>
                <w:color w:val="#000000"/>
                <w:sz w:val="24"/>
                <w:szCs w:val="24"/>
              </w:rPr>
              <w:t> регулирующая вопросы судебно-бухгалтерской экспертизы. Основные задачи проведения судебно-бухгалтерской экспертизы. Содержание предмета, объектов судебно- бухгалтерской экспертизы. Методы судебно-бухгалтерской экспертизы, их сущность и классификация. Отличие судебно-бухгалтерской экспертизы от ревизии и аудита.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и порядок назначения судебно-бухгалтерской экспертизы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эксперта-бухгалтера, его права и обязанности. Роль следователя при назначении и проведении судебно-бухгалтерской экспертизы. Права и обязанности руководителя судебно-экспертного учреждения при проведении судебно-бухгалтерской экспертизы. Основания назначения судебно-бухгалтерской экспертизы. Структура постановления следователя о назначении судебно-бухгалтерской экспертизы. Требования к постановке вопросов следователем эксперту-бухгалтеру. Определение сроков назначения судебно- бухгалтерской экспертизы. Понятие комплексной и комиссионной судебно-бухгалтерской экспертизы и порядок их назначения.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судебно-бухгалтерской экспертизы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стадии  проведения  судебно-бухгалтерской  экспертизы. Понятие документов, как основного объекта исследования при производстве судебно-бухгалтерской экспертизы. Понятие материального и интеллектуального подлогов. Использование записей синтетического и аналитического учета при производстве судебно-бухгалтерской экспертизы. Установление экспертом-бухгалтером суммы материального ущерба.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результатов судебно-бухгалтерской экспертизы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Заключение судебно-бухгалтерской экспертизы, его структура и методика составления. Виды  экспертных  заключений.  Случаи  невозможности предоставления экспертного заключения. Оценка заключения следователем и судом.  Оценка  заключения  адвокатом- защитником.  Дополнительная  и повторная судебно-бухгалтерские экспертизы.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проведения отдельных видов бухгалтерских экспертиз</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Экспертное исследование фактов хозяйственной жизни с денежными средствами. Стандарт экспертного исследования фактов хозяйственной жизни с денежными средствами (объекты, источники информации, методические приемы и процедуры экспертизы). Расчетно-аналитические методические приемы исследования фактов хозяйственной жизни с денежными средствами. Документальные приемы исследования фактов хозяйственной жизни с денежными средствами.</w:t>
            </w:r>
          </w:p>
          <w:p>
            <w:pPr>
              <w:jc w:val="both"/>
              <w:spacing w:after="0" w:line="240" w:lineRule="auto"/>
              <w:rPr>
                <w:sz w:val="24"/>
                <w:szCs w:val="24"/>
              </w:rPr>
            </w:pPr>
            <w:r>
              <w:rPr>
                <w:rFonts w:ascii="Times New Roman" w:hAnsi="Times New Roman" w:cs="Times New Roman"/>
                <w:color w:val="#000000"/>
                <w:sz w:val="24"/>
                <w:szCs w:val="24"/>
              </w:rPr>
              <w:t> Экспертное исследование фактов хозяйственной жизни с материально- производственными запасами. Стандарт экспертного исследования фактов хозяйственной жизни с материально-производственными запасами (объекты, источники информации, методические приемы и процедуры экспертизы). Расчетно-аналитические методические приемы исследования фактов хозяйственной жизни с материально-производственными запасами. Документальные приемы исследования фактов хозяйственной жизни с материально-производственными запасами.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предмет, метод и задачи судебно-бухгалтерской экспертизы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и порядок назначения судебно-бухгалтерской экспертизы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судебно-бухгалтерской экспертизы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результатов судебно-бухгалтерской экспертизы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проведения отдельных видов бухгалтерских экспертиз</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«Судебно- бухгалтерская экспертиза»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Судебно-бухгалтерская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Дубоносов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https://urait.ru/bcode/432163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Судебно-бухгалтерская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Дубоносов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Судебно-бухгалтерская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Кузякин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Парушина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Судебно-бухгалтерская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978-5-238-01496-8.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http://www.iprbookshop.ru/71062.html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Осташенко,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Лаврова,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Омского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978-5-7779-2334-9.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http://www.iprbookshop.ru/108150.html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69.5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0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2023-2024_ФГОС3++2023_Бак-ОЗФО-Э(УАиА)(23)_plx_Судебно-бухгалтерская экспертиза</dc:title>
  <dc:creator>FastReport.NET</dc:creator>
</cp:coreProperties>
</file>